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宋体"/>
          <w:sz w:val="72"/>
          <w:szCs w:val="44"/>
        </w:rPr>
      </w:pPr>
    </w:p>
    <w:p>
      <w:pPr>
        <w:jc w:val="center"/>
        <w:rPr>
          <w:rFonts w:ascii="方正小标宋简体" w:hAnsi="方正小标宋简体" w:eastAsia="方正小标宋简体" w:cs="宋体"/>
          <w:sz w:val="72"/>
          <w:szCs w:val="44"/>
        </w:rPr>
      </w:pPr>
    </w:p>
    <w:p>
      <w:pPr>
        <w:jc w:val="center"/>
        <w:rPr>
          <w:rFonts w:ascii="方正小标宋简体" w:hAnsi="方正小标宋简体" w:eastAsia="方正小标宋简体" w:cs="宋体"/>
          <w:sz w:val="72"/>
          <w:szCs w:val="44"/>
        </w:rPr>
      </w:pPr>
    </w:p>
    <w:p>
      <w:pPr>
        <w:jc w:val="center"/>
        <w:rPr>
          <w:rFonts w:ascii="方正小标宋简体" w:hAnsi="方正小标宋简体" w:eastAsia="方正小标宋简体" w:cs="宋体"/>
          <w:sz w:val="72"/>
          <w:szCs w:val="44"/>
        </w:rPr>
      </w:pPr>
      <w:r>
        <w:rPr>
          <w:rFonts w:hint="eastAsia" w:ascii="方正小标宋简体" w:hAnsi="方正小标宋简体" w:eastAsia="方正小标宋简体" w:cs="宋体"/>
          <w:sz w:val="72"/>
          <w:szCs w:val="44"/>
        </w:rPr>
        <w:t>政府采购项目</w:t>
      </w:r>
    </w:p>
    <w:p>
      <w:pPr>
        <w:jc w:val="center"/>
        <w:rPr>
          <w:rFonts w:ascii="方正小标宋简体" w:hAnsi="方正小标宋简体" w:eastAsia="方正小标宋简体" w:cs="宋体"/>
          <w:sz w:val="72"/>
          <w:szCs w:val="44"/>
        </w:rPr>
      </w:pPr>
      <w:r>
        <w:rPr>
          <w:rFonts w:hint="eastAsia" w:ascii="方正小标宋简体" w:hAnsi="方正小标宋简体" w:eastAsia="方正小标宋简体" w:cs="宋体"/>
          <w:sz w:val="72"/>
          <w:szCs w:val="44"/>
        </w:rPr>
        <w:t>采 购 需 求</w:t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ind w:firstLine="1440" w:firstLineChars="450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ascii="方正小标宋简体" w:hAnsi="方正小标宋简体" w:eastAsia="方正小标宋简体"/>
          <w:sz w:val="32"/>
          <w:szCs w:val="32"/>
        </w:rPr>
        <w:t>项目名称</w:t>
      </w:r>
      <w:r>
        <w:rPr>
          <w:rFonts w:hint="eastAsia" w:ascii="方正小标宋简体" w:hAnsi="方正小标宋简体" w:eastAsia="方正小标宋简体"/>
          <w:sz w:val="32"/>
          <w:szCs w:val="32"/>
        </w:rPr>
        <w:t>：移动DR车</w:t>
      </w:r>
    </w:p>
    <w:p>
      <w:pPr>
        <w:ind w:firstLine="1440" w:firstLineChars="450"/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项目主管部门：</w:t>
      </w: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广西中医药大学第一附属医院</w:t>
      </w:r>
    </w:p>
    <w:p>
      <w:pPr>
        <w:ind w:firstLine="3680" w:firstLineChars="1150"/>
        <w:rPr>
          <w:rFonts w:ascii="仿宋_GB2312" w:hAnsi="Calibri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/>
          <w:sz w:val="32"/>
          <w:szCs w:val="32"/>
        </w:rPr>
        <w:t>仁爱分院健康体检科</w:t>
      </w:r>
    </w:p>
    <w:p>
      <w:pPr>
        <w:spacing w:line="560" w:lineRule="exact"/>
        <w:jc w:val="left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一、项目概况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项目名称：体检用移动DR车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采购需求：在合同期内，投标人能够按我方的时间、地点以及数量要求，提供性能完好的移动DR车，确保车上体检设备性能良好，能够正常使用。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合同履行期限：拟定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年。</w:t>
      </w:r>
    </w:p>
    <w:p>
      <w:pPr>
        <w:spacing w:line="560" w:lineRule="exact"/>
        <w:jc w:val="left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二、技术商务要求</w:t>
      </w: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ascii="仿宋_GB2312" w:hAnsi="仿宋" w:eastAsia="仿宋_GB2312"/>
          <w:sz w:val="32"/>
          <w:szCs w:val="32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）技术要求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能按我方外出体检任务要求，安排1-4辆DR车，车到我方指定的体检场所（一般提前两周给到用车计划）。</w:t>
      </w:r>
    </w:p>
    <w:p>
      <w:pPr>
        <w:spacing w:line="288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（二</w:t>
      </w:r>
      <w:r>
        <w:rPr>
          <w:rFonts w:hint="eastAsia" w:ascii="仿宋_GB2312" w:eastAsia="仿宋_GB2312"/>
          <w:sz w:val="32"/>
          <w:szCs w:val="32"/>
        </w:rPr>
        <w:t>）移动DR车技术要求</w:t>
      </w:r>
    </w:p>
    <w:p>
      <w:pPr>
        <w:spacing w:line="288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1.高压发生器、球管、平板探测器为知名品牌；</w:t>
      </w:r>
    </w:p>
    <w:p>
      <w:pPr>
        <w:spacing w:line="288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2.随车电脑安装有医用图像影像工作站，要求如下：</w:t>
      </w:r>
    </w:p>
    <w:p>
      <w:pPr>
        <w:tabs>
          <w:tab w:val="left" w:pos="72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2.1中文操作界面</w:t>
      </w:r>
    </w:p>
    <w:p>
      <w:pPr>
        <w:tabs>
          <w:tab w:val="left" w:pos="720"/>
        </w:tabs>
        <w:ind w:left="480" w:hanging="480" w:hanging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2.2 DICOM浏览器：快速图文采集成像，标准DICOM3.0图像格式，自动设置最佳窗宽窗位，根据组织部位范围，快速调窗，多窗显示，拼图，镜像，旋转，反相缩放，漫游，浏览图像。裁剪，分割，测量，标注。组织均衡，平滑，尖锐，降噪，边缘提取，卷积滤波，数据分析；图像加减，平均，融合。</w:t>
      </w:r>
    </w:p>
    <w:p>
      <w:pPr>
        <w:tabs>
          <w:tab w:val="left" w:pos="720"/>
        </w:tabs>
        <w:ind w:left="480" w:hanging="480" w:hanging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2.3中文诊断报告编辑，自定义报告格式，所见所得。（提供诊断报告模板，短语，任意安排）</w:t>
      </w:r>
    </w:p>
    <w:p>
      <w:pPr>
        <w:tabs>
          <w:tab w:val="left" w:pos="720"/>
        </w:tabs>
        <w:ind w:left="480" w:hanging="480" w:hanging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2.4打印功能：提供普通激光打印机功能。</w:t>
      </w:r>
    </w:p>
    <w:p>
      <w:pPr>
        <w:tabs>
          <w:tab w:val="left" w:pos="72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2.5可直接打印诊断报告；</w:t>
      </w:r>
    </w:p>
    <w:p>
      <w:pPr>
        <w:tabs>
          <w:tab w:val="left" w:pos="72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2.6个性化管理：用户管理，角色管理，不同医生分别管理个人空间；</w:t>
      </w:r>
    </w:p>
    <w:p>
      <w:pPr>
        <w:tabs>
          <w:tab w:val="left" w:pos="72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2.7备份功能：图像及诊断报告材料的数据库管理，备份；</w:t>
      </w:r>
    </w:p>
    <w:p>
      <w:pPr>
        <w:tabs>
          <w:tab w:val="left" w:pos="72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2.8更新自由：随机帮助，及时更新；</w:t>
      </w:r>
    </w:p>
    <w:p>
      <w:pPr>
        <w:ind w:left="480" w:hanging="480" w:hanging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2.9实现体检名单的输入、导入、图像采集、处理，诊断及打印报告；</w:t>
      </w:r>
    </w:p>
    <w:p>
      <w:pPr>
        <w:tabs>
          <w:tab w:val="left" w:pos="72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ascii="仿宋_GB2312" w:eastAsia="仿宋_GB2312"/>
          <w:sz w:val="32"/>
          <w:szCs w:val="32"/>
        </w:rPr>
        <w:t>提供《辐射防护检测报告》复印件。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（四）要求每辆DR车每天（上午+下午）能完成不少于1500人学生DR体检。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三、商务要求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（一）投标人资格条件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1.投标人基本资格条件：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1.1具有独立承担民事责任的能力；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1.2具有良好的商业信誉和健全的财务会计制度；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1.3具有履行合同所必需的设备和专业技术能力；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1.4参加采购活动前三年内，在经营活动中没有重大违法记录；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1.5法律、行政法规规定的其他条件。</w:t>
      </w:r>
    </w:p>
    <w:p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投标人特定资格条件：具有同类项目实施经验。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（二）租赁无需预付款，工作完成后按实际租赁天数给付租金。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（三）品牌要求：DR设备为知名品牌设备。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（四）结算时间与方式：体检单位结算转款到院之日起15个工作日内，院方将租金以对公转账的方式支付给投标人（支付前投标人应先开具发票给院方以履行财务支付审批流程）。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</w:t>
      </w:r>
      <w:r>
        <w:rPr>
          <w:rFonts w:ascii="仿宋_GB2312" w:eastAsia="仿宋_GB2312"/>
          <w:sz w:val="32"/>
          <w:szCs w:val="32"/>
        </w:rPr>
        <w:t>租赁期间，</w:t>
      </w:r>
      <w:r>
        <w:rPr>
          <w:rFonts w:hint="eastAsia" w:ascii="仿宋_GB2312" w:eastAsia="仿宋_GB2312"/>
          <w:sz w:val="32"/>
          <w:szCs w:val="32"/>
        </w:rPr>
        <w:t>每次外出体检任务提供随车设备保障工程师一名，专职司机一名。提供DR操作师一名（具备相关资格证）。外出期间食宿自理。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</w:t>
      </w:r>
      <w:r>
        <w:rPr>
          <w:rFonts w:ascii="仿宋_GB2312" w:eastAsia="仿宋_GB2312"/>
          <w:sz w:val="32"/>
          <w:szCs w:val="32"/>
        </w:rPr>
        <w:t>车辆交付地点：我方指定地点</w:t>
      </w:r>
      <w:r>
        <w:rPr>
          <w:rFonts w:hint="eastAsia" w:ascii="仿宋_GB2312" w:eastAsia="仿宋_GB2312"/>
          <w:sz w:val="32"/>
          <w:szCs w:val="32"/>
        </w:rPr>
        <w:t>（绝大多数为南宁市内,包括：兴宁区、青秀区、江南区、西乡塘区、良庆区、邕宁区、武鸣区、隆安县、马山县、上林县、宾阳县、横州市）。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（七）报价要求，分两种租赁计费方式报价：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1.包干方式报价</w:t>
      </w:r>
    </w:p>
    <w:tbl>
      <w:tblPr>
        <w:tblStyle w:val="6"/>
        <w:tblW w:w="8519" w:type="dxa"/>
        <w:tblInd w:w="3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586"/>
        <w:gridCol w:w="3287"/>
        <w:gridCol w:w="19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670" w:type="dxa"/>
          </w:tcPr>
          <w:p>
            <w:pPr>
              <w:pStyle w:val="10"/>
              <w:ind w:firstLine="0" w:firstLineChars="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车辆种类</w:t>
            </w:r>
          </w:p>
        </w:tc>
        <w:tc>
          <w:tcPr>
            <w:tcW w:w="1586" w:type="dxa"/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租期</w:t>
            </w:r>
          </w:p>
        </w:tc>
        <w:tc>
          <w:tcPr>
            <w:tcW w:w="3287" w:type="dxa"/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单辆车单日租金（单位：元/天）</w:t>
            </w:r>
          </w:p>
        </w:tc>
        <w:tc>
          <w:tcPr>
            <w:tcW w:w="1976" w:type="dxa"/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17" w:hRule="atLeast"/>
        </w:trPr>
        <w:tc>
          <w:tcPr>
            <w:tcW w:w="1670" w:type="dxa"/>
            <w:vMerge w:val="restar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移动DR车</w:t>
            </w:r>
          </w:p>
        </w:tc>
        <w:tc>
          <w:tcPr>
            <w:tcW w:w="1586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1-2天</w:t>
            </w:r>
          </w:p>
        </w:tc>
        <w:tc>
          <w:tcPr>
            <w:tcW w:w="3287" w:type="dxa"/>
          </w:tcPr>
          <w:p>
            <w:pPr>
              <w:jc w:val="right"/>
            </w:pPr>
            <w:r>
              <w:rPr>
                <w:rFonts w:hint="eastAsia" w:ascii="仿宋_GB2312" w:eastAsia="仿宋_GB2312"/>
                <w:sz w:val="28"/>
                <w:szCs w:val="28"/>
              </w:rPr>
              <w:t>元/天</w:t>
            </w:r>
          </w:p>
          <w:p>
            <w:pPr>
              <w:jc w:val="right"/>
            </w:pPr>
          </w:p>
        </w:tc>
        <w:tc>
          <w:tcPr>
            <w:tcW w:w="1976" w:type="dxa"/>
            <w:vMerge w:val="restart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我方最终支付的总费用=单日租金 X 租用天数。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70" w:type="dxa"/>
            <w:vMerge w:val="continue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6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3-10天</w:t>
            </w:r>
          </w:p>
        </w:tc>
        <w:tc>
          <w:tcPr>
            <w:tcW w:w="3287" w:type="dxa"/>
          </w:tcPr>
          <w:p>
            <w:pPr>
              <w:jc w:val="right"/>
            </w:pPr>
            <w:r>
              <w:rPr>
                <w:rFonts w:hint="eastAsia" w:ascii="仿宋_GB2312" w:eastAsia="仿宋_GB2312"/>
                <w:sz w:val="28"/>
                <w:szCs w:val="28"/>
              </w:rPr>
              <w:t>元/天</w:t>
            </w:r>
          </w:p>
          <w:p>
            <w:pPr>
              <w:jc w:val="right"/>
            </w:pPr>
          </w:p>
        </w:tc>
        <w:tc>
          <w:tcPr>
            <w:tcW w:w="1976" w:type="dxa"/>
            <w:vMerge w:val="continue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70" w:type="dxa"/>
            <w:vMerge w:val="continue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6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11-20天</w:t>
            </w:r>
          </w:p>
        </w:tc>
        <w:tc>
          <w:tcPr>
            <w:tcW w:w="3287" w:type="dxa"/>
          </w:tcPr>
          <w:p>
            <w:pPr>
              <w:jc w:val="right"/>
            </w:pPr>
            <w:r>
              <w:rPr>
                <w:rFonts w:hint="eastAsia" w:ascii="仿宋_GB2312" w:eastAsia="仿宋_GB2312"/>
                <w:sz w:val="28"/>
                <w:szCs w:val="28"/>
              </w:rPr>
              <w:t>元/天</w:t>
            </w:r>
          </w:p>
          <w:p>
            <w:pPr>
              <w:jc w:val="right"/>
            </w:pPr>
          </w:p>
        </w:tc>
        <w:tc>
          <w:tcPr>
            <w:tcW w:w="1976" w:type="dxa"/>
            <w:vMerge w:val="continue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0" w:type="dxa"/>
            <w:vMerge w:val="continue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6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20天以上</w:t>
            </w:r>
          </w:p>
        </w:tc>
        <w:tc>
          <w:tcPr>
            <w:tcW w:w="3287" w:type="dxa"/>
          </w:tcPr>
          <w:p>
            <w:pPr>
              <w:jc w:val="right"/>
            </w:pPr>
            <w:r>
              <w:rPr>
                <w:rFonts w:hint="eastAsia" w:ascii="仿宋_GB2312" w:eastAsia="仿宋_GB2312"/>
                <w:sz w:val="28"/>
                <w:szCs w:val="28"/>
              </w:rPr>
              <w:t>元/天</w:t>
            </w:r>
          </w:p>
          <w:p>
            <w:pPr>
              <w:jc w:val="right"/>
            </w:pPr>
          </w:p>
        </w:tc>
        <w:tc>
          <w:tcPr>
            <w:tcW w:w="1976" w:type="dxa"/>
            <w:vMerge w:val="continue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2.计件方式报价</w:t>
      </w:r>
    </w:p>
    <w:tbl>
      <w:tblPr>
        <w:tblStyle w:val="6"/>
        <w:tblW w:w="8436" w:type="dxa"/>
        <w:tblInd w:w="3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520"/>
        <w:gridCol w:w="2228"/>
        <w:gridCol w:w="30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600" w:type="dxa"/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车辆种类</w:t>
            </w:r>
          </w:p>
        </w:tc>
        <w:tc>
          <w:tcPr>
            <w:tcW w:w="1520" w:type="dxa"/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租期</w:t>
            </w:r>
          </w:p>
        </w:tc>
        <w:tc>
          <w:tcPr>
            <w:tcW w:w="2228" w:type="dxa"/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单人检查费（单位：元/人）</w:t>
            </w:r>
          </w:p>
        </w:tc>
        <w:tc>
          <w:tcPr>
            <w:tcW w:w="3088" w:type="dxa"/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移动DR车</w:t>
            </w:r>
          </w:p>
        </w:tc>
        <w:tc>
          <w:tcPr>
            <w:tcW w:w="1520" w:type="dxa"/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单日</w:t>
            </w:r>
          </w:p>
        </w:tc>
        <w:tc>
          <w:tcPr>
            <w:tcW w:w="2228" w:type="dxa"/>
          </w:tcPr>
          <w:p>
            <w:pPr>
              <w:pStyle w:val="10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元/人</w:t>
            </w:r>
          </w:p>
          <w:p>
            <w:pPr>
              <w:jc w:val="center"/>
            </w:pPr>
          </w:p>
        </w:tc>
        <w:tc>
          <w:tcPr>
            <w:tcW w:w="3088" w:type="dxa"/>
          </w:tcPr>
          <w:p>
            <w:pPr>
              <w:pStyle w:val="10"/>
              <w:ind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我方最终支付的总费用=单人检查费 X 完成检查的人数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—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643387"/>
    <w:multiLevelType w:val="singleLevel"/>
    <w:tmpl w:val="C864338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M2E0OTBkNTBhY2QxMWJkNDc5YzViY2MxYTRmMTgifQ=="/>
  </w:docVars>
  <w:rsids>
    <w:rsidRoot w:val="002647B6"/>
    <w:rsid w:val="00093B7F"/>
    <w:rsid w:val="000D2C70"/>
    <w:rsid w:val="00135211"/>
    <w:rsid w:val="001448D2"/>
    <w:rsid w:val="002647B6"/>
    <w:rsid w:val="003664B5"/>
    <w:rsid w:val="00420522"/>
    <w:rsid w:val="00422591"/>
    <w:rsid w:val="00480AF7"/>
    <w:rsid w:val="006A6DA7"/>
    <w:rsid w:val="006F474D"/>
    <w:rsid w:val="007E73B2"/>
    <w:rsid w:val="008A40DF"/>
    <w:rsid w:val="008D4CB8"/>
    <w:rsid w:val="00926540"/>
    <w:rsid w:val="00972F8A"/>
    <w:rsid w:val="00C41EB7"/>
    <w:rsid w:val="00E0112E"/>
    <w:rsid w:val="00EB2BB5"/>
    <w:rsid w:val="00F01217"/>
    <w:rsid w:val="00F42C43"/>
    <w:rsid w:val="14606EAE"/>
    <w:rsid w:val="370735F1"/>
    <w:rsid w:val="54A340A2"/>
    <w:rsid w:val="68476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1190</Words>
  <Characters>1261</Characters>
  <Lines>9</Lines>
  <Paragraphs>2</Paragraphs>
  <TotalTime>319</TotalTime>
  <ScaleCrop>false</ScaleCrop>
  <LinksUpToDate>false</LinksUpToDate>
  <CharactersWithSpaces>1269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2022-06-24T00:18:00Z</dcterms:created>
  <dc:creator>许燕</dc:creator>
  <cp:lastModifiedBy>u..</cp:lastModifiedBy>
  <cp:lastPrinted>2025-07-29T04:26:00Z</cp:lastPrinted>
  <dcterms:modified xsi:type="dcterms:W3CDTF">2026-05-09T02:14:14Z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eyJoZGlkIjoiNGI0ODc3YzFkYjg3M2VhMjVhYTZlYjE1YjNhYTRkZmUiLCJ1c2VySWQiOiIzMzEyMjQzMTUifQ==</vt:lpwstr>
  </property>
  <property fmtid="{D5CDD505-2E9C-101B-9397-08002B2CF9AE}" pid="3" name="KSOProductBuildVer">
    <vt:lpwstr>2052-11.1.0.14309</vt:lpwstr>
  </property>
  <property fmtid="{D5CDD505-2E9C-101B-9397-08002B2CF9AE}" pid="4" name="ICV">
    <vt:lpwstr>167E5944324342C3BF03F786E35FBF55_13</vt:lpwstr>
  </property>
</Properties>
</file>